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rPr>
          <w:highlight w:val="none"/>
        </w:rPr>
      </w:pPr>
      <w:r>
        <w:t xml:space="preserve">Адреса точек приема платежей</w:t>
      </w:r>
      <w:r>
        <w:br/>
        <w:t xml:space="preserve">по единым платежным документам «МосОблЕИРЦ»</w:t>
      </w:r>
      <w:r>
        <w:br/>
        <w:t xml:space="preserve">в г.о. Электросталь</w:t>
      </w:r>
      <w:r/>
      <w:r/>
      <w:bookmarkStart w:id="0" w:name="_GoBack"/>
      <w:r/>
      <w:bookmarkEnd w:id="0"/>
      <w:r/>
      <w:r/>
      <w:r/>
    </w:p>
    <w:p>
      <w:pPr>
        <w:pStyle w:val="856"/>
      </w:pPr>
      <w:r>
        <w:rPr>
          <w:highlight w:val="none"/>
        </w:rPr>
      </w:r>
      <w:r>
        <w:rPr>
          <w:highlight w:val="none"/>
        </w:rPr>
      </w: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15"/>
        <w:gridCol w:w="3125"/>
      </w:tblGrid>
      <w:tr>
        <w:trPr>
          <w:jc w:val="center"/>
          <w:trHeight w:val="336" w:hRule="exact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60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ПАО «Московский Кредитный Банк»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22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Дополнительный офис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Советская, 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г. Электросталь</w:t>
            </w:r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Тевосяна, 25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проспект Ленина, 010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4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проспект Ленина, 28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15"/>
        <w:gridCol w:w="3125"/>
      </w:tblGrid>
      <w:tr>
        <w:trPr>
          <w:jc w:val="center"/>
          <w:trHeight w:val="33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проспект Ленина, 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К.Маркса, 30 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85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857"/>
              <w:spacing w:line="254" w:lineRule="auto"/>
            </w:pPr>
            <w:r>
              <w:t xml:space="preserve">проспект Ленина, 2, корп.1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Журавлева,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Мира, 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Мира, 29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Жулябина, 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Николаева, 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К.Маркса, 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Восточная, 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Первомайская, 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Корешкова, 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634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п. Фрязево, ул.</w:t>
            </w:r>
            <w:r/>
          </w:p>
          <w:p>
            <w:pPr>
              <w:pStyle w:val="857"/>
            </w:pPr>
            <w:r>
              <w:t xml:space="preserve">Железнодорожная, 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4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Платежный терминал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п. Случайный, стр.2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859" w:line="1" w:lineRule="exact"/>
      </w:pPr>
      <w:r/>
      <w:r/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15"/>
        <w:gridCol w:w="3125"/>
      </w:tblGrid>
      <w:tr>
        <w:trPr>
          <w:jc w:val="center"/>
          <w:trHeight w:val="326" w:hRule="exact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60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</w:pPr>
            <w:r>
              <w:rPr>
                <w:b/>
                <w:bCs/>
              </w:rPr>
              <w:t xml:space="preserve">ПАО «ВТБ»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rPr>
                <w:sz w:val="28"/>
                <w:szCs w:val="28"/>
              </w:rPr>
              <w:t xml:space="preserve">Дополнительный офис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проспект Ленина, 30/13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34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20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rPr>
                <w:sz w:val="28"/>
                <w:szCs w:val="28"/>
              </w:rPr>
              <w:t xml:space="preserve">Дополнительный офис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857"/>
            </w:pPr>
            <w:r>
              <w:t xml:space="preserve">ул. Победы, 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5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Электросталь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1759" w:line="1" w:lineRule="exact"/>
      </w:pPr>
      <w:r/>
      <w:r/>
    </w:p>
    <w:p>
      <w:pPr>
        <w:pStyle w:val="858"/>
        <w:jc w:val="left"/>
        <w:spacing w:after="64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58"/>
        <w:spacing w:after="640"/>
        <w:rPr>
          <w:highlight w:val="none"/>
        </w:rPr>
      </w:pPr>
      <w:r>
        <w:t xml:space="preserve">Оплатить ЕПД можно в кассах ООО «МосОблЕИРЦ» и в Личном кабинете клиента на</w:t>
      </w:r>
      <w:r>
        <w:br/>
        <w:t xml:space="preserve">официальном сайте.</w:t>
      </w:r>
      <w:r/>
    </w:p>
    <w:p>
      <w:pPr>
        <w:pStyle w:val="858"/>
        <w:spacing w:after="0" w:line="240" w:lineRule="auto"/>
        <w:pBdr>
          <w:top w:val="single" w:color="000000" w:sz="4" w:space="0"/>
        </w:pBdr>
      </w:pPr>
      <w:r>
        <w:t xml:space="preserve">*Адреса могут быть изменены по техническим причинам.</w:t>
      </w:r>
      <w:r/>
    </w:p>
    <w:sectPr>
      <w:footnotePr/>
      <w:endnotePr/>
      <w:type w:val="nextPage"/>
      <w:pgSz w:w="11900" w:h="16840" w:orient="portrait"/>
      <w:pgMar w:top="1134" w:right="846" w:bottom="142" w:left="1693" w:header="706" w:footer="78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rPr>
      <w:color w:val="000000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7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Lined - Accent 2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Lined - Accent 6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Bordered &amp; Lined - Accent 2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Bordered &amp; Lined - Accent 6"/>
    <w:basedOn w:val="68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character" w:styleId="853" w:customStyle="1">
    <w:name w:val="Основной текст (2)_"/>
    <w:basedOn w:val="681"/>
    <w:link w:val="85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854" w:customStyle="1">
    <w:name w:val="Другое_"/>
    <w:basedOn w:val="681"/>
    <w:link w:val="8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855" w:customStyle="1">
    <w:name w:val="Основной текст_"/>
    <w:basedOn w:val="681"/>
    <w:link w:val="858"/>
    <w:rPr>
      <w:rFonts w:ascii="Calibri" w:hAnsi="Calibri" w:eastAsia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856" w:customStyle="1">
    <w:name w:val="Основной текст (2)"/>
    <w:basedOn w:val="671"/>
    <w:link w:val="853"/>
    <w:pPr>
      <w:jc w:val="center"/>
      <w:spacing w:after="30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57" w:customStyle="1">
    <w:name w:val="Другое"/>
    <w:basedOn w:val="671"/>
    <w:link w:val="854"/>
    <w:rPr>
      <w:rFonts w:ascii="Times New Roman" w:hAnsi="Times New Roman" w:eastAsia="Times New Roman" w:cs="Times New Roman"/>
      <w:sz w:val="26"/>
      <w:szCs w:val="26"/>
    </w:rPr>
  </w:style>
  <w:style w:type="paragraph" w:styleId="858" w:customStyle="1">
    <w:name w:val="Основной текст1"/>
    <w:basedOn w:val="671"/>
    <w:link w:val="855"/>
    <w:pPr>
      <w:jc w:val="center"/>
      <w:spacing w:after="600" w:line="257" w:lineRule="auto"/>
    </w:pPr>
    <w:rPr>
      <w:rFonts w:ascii="Calibri" w:hAnsi="Calibri" w:eastAsia="Calibri" w:cs="Calibri"/>
      <w:b/>
      <w:bCs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Марина Александровна</dc:creator>
  <cp:keywords/>
  <cp:revision>10</cp:revision>
  <dcterms:created xsi:type="dcterms:W3CDTF">2023-09-28T11:45:00Z</dcterms:created>
  <dcterms:modified xsi:type="dcterms:W3CDTF">2024-01-10T09:15:08Z</dcterms:modified>
</cp:coreProperties>
</file>